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CA277" w14:textId="77777777" w:rsidR="008554BF" w:rsidRPr="00A04A8B" w:rsidRDefault="008554BF" w:rsidP="00B179FD">
      <w:pPr>
        <w:pStyle w:val="article"/>
        <w:spacing w:line="360" w:lineRule="auto"/>
        <w:rPr>
          <w:rFonts w:ascii="Times New Roman" w:hAnsi="Times New Roman"/>
          <w:b/>
          <w:bCs/>
          <w:smallCaps/>
          <w:sz w:val="28"/>
          <w:szCs w:val="28"/>
        </w:rPr>
      </w:pPr>
      <w:r w:rsidRPr="00A04A8B">
        <w:rPr>
          <w:rFonts w:ascii="Times New Roman" w:hAnsi="Times New Roman"/>
          <w:b/>
          <w:bCs/>
          <w:smallCaps/>
          <w:sz w:val="28"/>
          <w:szCs w:val="28"/>
        </w:rPr>
        <w:t>ANNEX 1</w:t>
      </w:r>
    </w:p>
    <w:p w14:paraId="3421BB1F" w14:textId="77777777" w:rsidR="005375BF" w:rsidRPr="00A04A8B" w:rsidRDefault="008554BF" w:rsidP="008554BF">
      <w:pPr>
        <w:pStyle w:val="SCTitle2"/>
        <w:spacing w:before="0" w:after="0"/>
        <w:ind w:left="720" w:hanging="720"/>
        <w:outlineLvl w:val="0"/>
        <w:rPr>
          <w:sz w:val="28"/>
          <w:szCs w:val="28"/>
        </w:rPr>
      </w:pPr>
      <w:r w:rsidRPr="00A04A8B">
        <w:rPr>
          <w:sz w:val="28"/>
          <w:szCs w:val="28"/>
        </w:rPr>
        <w:t xml:space="preserve"> SCHEDULES OF TARIFF COMMITMENTS</w:t>
      </w:r>
    </w:p>
    <w:p w14:paraId="0D1472E6" w14:textId="77777777" w:rsidR="00F250A9" w:rsidRPr="00A04A8B" w:rsidRDefault="00F250A9" w:rsidP="00862F1D">
      <w:pPr>
        <w:pStyle w:val="1"/>
        <w:autoSpaceDE w:val="0"/>
        <w:adjustRightInd w:val="0"/>
        <w:ind w:left="0"/>
        <w:jc w:val="both"/>
        <w:rPr>
          <w:b/>
          <w:sz w:val="28"/>
          <w:szCs w:val="28"/>
          <w:lang w:val="en-US" w:eastAsia="nl-NL"/>
        </w:rPr>
      </w:pPr>
    </w:p>
    <w:p w14:paraId="6488A4D7" w14:textId="77777777" w:rsidR="00F250A9" w:rsidRPr="00A04A8B" w:rsidRDefault="00F250A9" w:rsidP="00862F1D">
      <w:pPr>
        <w:pStyle w:val="1"/>
        <w:autoSpaceDE w:val="0"/>
        <w:adjustRightInd w:val="0"/>
        <w:ind w:left="0"/>
        <w:jc w:val="both"/>
        <w:rPr>
          <w:b/>
          <w:sz w:val="28"/>
          <w:szCs w:val="28"/>
          <w:lang w:val="en-US" w:eastAsia="nl-NL"/>
        </w:rPr>
      </w:pPr>
    </w:p>
    <w:p w14:paraId="6928AA4A" w14:textId="77777777" w:rsidR="005375BF" w:rsidRPr="00A04A8B" w:rsidRDefault="005375BF" w:rsidP="00862F1D">
      <w:pPr>
        <w:pStyle w:val="1"/>
        <w:autoSpaceDE w:val="0"/>
        <w:adjustRightInd w:val="0"/>
        <w:ind w:left="0"/>
        <w:jc w:val="both"/>
        <w:rPr>
          <w:b/>
          <w:sz w:val="28"/>
          <w:szCs w:val="28"/>
          <w:lang w:val="en-US" w:eastAsia="nl-NL"/>
        </w:rPr>
      </w:pPr>
      <w:r w:rsidRPr="00A04A8B">
        <w:rPr>
          <w:b/>
          <w:sz w:val="28"/>
          <w:szCs w:val="28"/>
          <w:lang w:val="en-US" w:eastAsia="nl-NL"/>
        </w:rPr>
        <w:t>General Notes</w:t>
      </w:r>
    </w:p>
    <w:p w14:paraId="5819BF15" w14:textId="77777777" w:rsidR="00862F1D" w:rsidRPr="00A04A8B" w:rsidRDefault="00862F1D" w:rsidP="00862F1D">
      <w:pPr>
        <w:pStyle w:val="1"/>
        <w:autoSpaceDE w:val="0"/>
        <w:adjustRightInd w:val="0"/>
        <w:ind w:left="0"/>
        <w:jc w:val="both"/>
        <w:rPr>
          <w:b/>
          <w:sz w:val="28"/>
          <w:szCs w:val="28"/>
          <w:lang w:val="en-US" w:eastAsia="nl-NL"/>
        </w:rPr>
      </w:pPr>
    </w:p>
    <w:p w14:paraId="6EC47F8A" w14:textId="77777777" w:rsidR="005375BF" w:rsidRPr="00A04A8B" w:rsidRDefault="005375BF" w:rsidP="00862F1D">
      <w:pPr>
        <w:pStyle w:val="1"/>
        <w:autoSpaceDE w:val="0"/>
        <w:adjustRightInd w:val="0"/>
        <w:ind w:left="0"/>
        <w:jc w:val="both"/>
        <w:rPr>
          <w:sz w:val="28"/>
          <w:szCs w:val="28"/>
          <w:lang w:val="en-US" w:eastAsia="nl-NL"/>
        </w:rPr>
      </w:pPr>
      <w:r w:rsidRPr="00A04A8B">
        <w:rPr>
          <w:sz w:val="28"/>
          <w:szCs w:val="28"/>
          <w:lang w:val="en-US" w:eastAsia="nl-NL"/>
        </w:rPr>
        <w:t>For the purposes of this Annex: </w:t>
      </w:r>
    </w:p>
    <w:p w14:paraId="035DB517" w14:textId="77777777" w:rsidR="00862F1D" w:rsidRPr="00A04A8B" w:rsidRDefault="00862F1D" w:rsidP="00862F1D">
      <w:pPr>
        <w:pStyle w:val="1"/>
        <w:autoSpaceDE w:val="0"/>
        <w:adjustRightInd w:val="0"/>
        <w:ind w:left="0"/>
        <w:jc w:val="both"/>
        <w:rPr>
          <w:sz w:val="28"/>
          <w:szCs w:val="28"/>
          <w:lang w:val="en-US" w:eastAsia="nl-NL"/>
        </w:rPr>
      </w:pPr>
    </w:p>
    <w:p w14:paraId="3CF8F2D2" w14:textId="77777777" w:rsidR="005375BF" w:rsidRPr="00A04A8B" w:rsidRDefault="00903FD6" w:rsidP="00C370A4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  <w:r w:rsidRPr="00A04A8B">
        <w:rPr>
          <w:sz w:val="28"/>
          <w:szCs w:val="28"/>
          <w:lang w:val="en-US" w:eastAsia="nl-NL"/>
        </w:rPr>
        <w:t>“HS Code” and “</w:t>
      </w:r>
      <w:r w:rsidR="005375BF" w:rsidRPr="00A04A8B">
        <w:rPr>
          <w:sz w:val="28"/>
          <w:szCs w:val="28"/>
          <w:lang w:val="en-US" w:eastAsia="nl-NL"/>
        </w:rPr>
        <w:t>Description</w:t>
      </w:r>
      <w:r w:rsidRPr="00A04A8B">
        <w:rPr>
          <w:sz w:val="28"/>
          <w:szCs w:val="28"/>
          <w:lang w:val="en-US" w:eastAsia="nl-NL"/>
        </w:rPr>
        <w:t>”</w:t>
      </w:r>
      <w:r w:rsidR="005375BF" w:rsidRPr="00A04A8B">
        <w:rPr>
          <w:sz w:val="28"/>
          <w:szCs w:val="28"/>
          <w:lang w:val="en-US" w:eastAsia="nl-NL"/>
        </w:rPr>
        <w:t> refer to the relevant tariff line of a Party and its corresponding description and</w:t>
      </w:r>
      <w:r w:rsidR="009A5706" w:rsidRPr="00A04A8B">
        <w:rPr>
          <w:sz w:val="28"/>
          <w:szCs w:val="28"/>
          <w:lang w:val="en-US" w:eastAsia="nl-NL"/>
        </w:rPr>
        <w:t xml:space="preserve"> </w:t>
      </w:r>
      <w:r w:rsidRPr="00A04A8B">
        <w:rPr>
          <w:sz w:val="28"/>
          <w:szCs w:val="28"/>
          <w:lang w:val="en-US" w:eastAsia="nl-NL"/>
        </w:rPr>
        <w:t>“Base Rate”</w:t>
      </w:r>
      <w:r w:rsidR="005375BF" w:rsidRPr="00A04A8B">
        <w:rPr>
          <w:sz w:val="28"/>
          <w:szCs w:val="28"/>
          <w:lang w:val="en-US" w:eastAsia="nl-NL"/>
        </w:rPr>
        <w:t> refers to the applied most-</w:t>
      </w:r>
      <w:proofErr w:type="spellStart"/>
      <w:r w:rsidR="005375BF" w:rsidRPr="00A04A8B">
        <w:rPr>
          <w:sz w:val="28"/>
          <w:szCs w:val="28"/>
          <w:lang w:val="en-US" w:eastAsia="nl-NL"/>
        </w:rPr>
        <w:t>favoured</w:t>
      </w:r>
      <w:proofErr w:type="spellEnd"/>
      <w:r w:rsidR="005375BF" w:rsidRPr="00A04A8B">
        <w:rPr>
          <w:sz w:val="28"/>
          <w:szCs w:val="28"/>
          <w:lang w:val="en-US" w:eastAsia="nl-NL"/>
        </w:rPr>
        <w:t>-nation</w:t>
      </w:r>
      <w:r w:rsidR="00B408F1" w:rsidRPr="00A04A8B">
        <w:rPr>
          <w:sz w:val="28"/>
          <w:szCs w:val="28"/>
          <w:lang w:val="en-US" w:eastAsia="nl-NL"/>
        </w:rPr>
        <w:t xml:space="preserve"> applied</w:t>
      </w:r>
      <w:r w:rsidR="005375BF" w:rsidRPr="00A04A8B">
        <w:rPr>
          <w:sz w:val="28"/>
          <w:szCs w:val="28"/>
          <w:lang w:val="en-US" w:eastAsia="nl-NL"/>
        </w:rPr>
        <w:t xml:space="preserve"> rate of</w:t>
      </w:r>
      <w:r w:rsidR="00B408F1" w:rsidRPr="00A04A8B">
        <w:rPr>
          <w:sz w:val="28"/>
          <w:szCs w:val="28"/>
          <w:lang w:val="en-US" w:eastAsia="nl-NL"/>
        </w:rPr>
        <w:t xml:space="preserve"> custom</w:t>
      </w:r>
      <w:r w:rsidR="00272AC4" w:rsidRPr="00A04A8B">
        <w:rPr>
          <w:sz w:val="28"/>
          <w:szCs w:val="28"/>
          <w:lang w:val="en-US" w:eastAsia="nl-NL"/>
        </w:rPr>
        <w:t>s</w:t>
      </w:r>
      <w:r w:rsidR="005375BF" w:rsidRPr="00A04A8B">
        <w:rPr>
          <w:sz w:val="28"/>
          <w:szCs w:val="28"/>
          <w:lang w:val="en-US" w:eastAsia="nl-NL"/>
        </w:rPr>
        <w:t xml:space="preserve"> duty in effect on 11 August 2013.</w:t>
      </w:r>
    </w:p>
    <w:p w14:paraId="3588365C" w14:textId="77777777" w:rsidR="00DE6FD8" w:rsidRPr="00A04A8B" w:rsidRDefault="00DE6FD8" w:rsidP="00DE6FD8">
      <w:pPr>
        <w:pStyle w:val="1"/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</w:p>
    <w:p w14:paraId="459A399E" w14:textId="77777777" w:rsidR="005375BF" w:rsidRDefault="002D02D8" w:rsidP="00DE6FD8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  <w:r w:rsidRPr="00A04A8B">
        <w:rPr>
          <w:sz w:val="28"/>
          <w:szCs w:val="28"/>
          <w:lang w:val="en-US" w:eastAsia="nl-NL"/>
        </w:rPr>
        <w:t>“EIF”</w:t>
      </w:r>
      <w:r w:rsidR="005375BF" w:rsidRPr="00A04A8B">
        <w:rPr>
          <w:sz w:val="28"/>
          <w:szCs w:val="28"/>
          <w:lang w:val="en-US" w:eastAsia="nl-NL"/>
        </w:rPr>
        <w:t xml:space="preserve"> refer</w:t>
      </w:r>
      <w:r w:rsidRPr="00A04A8B">
        <w:rPr>
          <w:sz w:val="28"/>
          <w:szCs w:val="28"/>
          <w:lang w:val="en-US" w:eastAsia="nl-NL"/>
        </w:rPr>
        <w:t>s</w:t>
      </w:r>
      <w:r w:rsidR="005375BF" w:rsidRPr="00A04A8B">
        <w:rPr>
          <w:sz w:val="28"/>
          <w:szCs w:val="28"/>
          <w:lang w:val="en-US" w:eastAsia="nl-NL"/>
        </w:rPr>
        <w:t xml:space="preserve"> to the date of entry into force of this Agreement pursuant to </w:t>
      </w:r>
      <w:hyperlink r:id="rId5" w:anchor="7" w:tooltip="Link to Article 7 - Chapter 18 - Final Provisions" w:history="1">
        <w:r w:rsidR="005375BF" w:rsidRPr="00A04A8B">
          <w:rPr>
            <w:sz w:val="28"/>
            <w:szCs w:val="28"/>
            <w:lang w:val="en-US" w:eastAsia="nl-NL"/>
          </w:rPr>
          <w:t>Article</w:t>
        </w:r>
        <w:r w:rsidR="000C1DEE" w:rsidRPr="00A04A8B">
          <w:rPr>
            <w:sz w:val="28"/>
            <w:szCs w:val="28"/>
            <w:lang w:val="en-US" w:eastAsia="nl-NL"/>
          </w:rPr>
          <w:t xml:space="preserve"> 15.6 of this Agreement</w:t>
        </w:r>
      </w:hyperlink>
      <w:r w:rsidR="005375BF" w:rsidRPr="00A04A8B">
        <w:rPr>
          <w:sz w:val="28"/>
          <w:szCs w:val="28"/>
          <w:lang w:val="en-US" w:eastAsia="nl-NL"/>
        </w:rPr>
        <w:t>.</w:t>
      </w:r>
    </w:p>
    <w:p w14:paraId="16A23386" w14:textId="77777777" w:rsidR="00430E52" w:rsidRDefault="00430E52" w:rsidP="00430E52">
      <w:pPr>
        <w:pStyle w:val="1"/>
        <w:autoSpaceDE w:val="0"/>
        <w:adjustRightInd w:val="0"/>
        <w:ind w:left="0"/>
        <w:jc w:val="both"/>
        <w:rPr>
          <w:sz w:val="28"/>
          <w:szCs w:val="28"/>
          <w:lang w:val="en-US" w:eastAsia="nl-NL"/>
        </w:rPr>
      </w:pPr>
    </w:p>
    <w:p w14:paraId="2C2872EF" w14:textId="664028F4" w:rsidR="009E4475" w:rsidRPr="00A04A8B" w:rsidRDefault="009E4475" w:rsidP="00DE6FD8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  <w:r>
        <w:rPr>
          <w:sz w:val="28"/>
          <w:szCs w:val="28"/>
          <w:lang w:val="en-US" w:eastAsia="nl-NL"/>
        </w:rPr>
        <w:t>“,” shall be used as the decimal point in the Parties’ respective schedules of tariff commitments.</w:t>
      </w:r>
    </w:p>
    <w:p w14:paraId="48A14634" w14:textId="77777777" w:rsidR="00DE6FD8" w:rsidRPr="00A04A8B" w:rsidRDefault="00DE6FD8" w:rsidP="00DE6FD8">
      <w:pPr>
        <w:pStyle w:val="1"/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</w:p>
    <w:p w14:paraId="6E0F10A1" w14:textId="77777777" w:rsidR="003A11CD" w:rsidRPr="00A04A8B" w:rsidRDefault="005375BF" w:rsidP="00DE6FD8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  <w:r w:rsidRPr="00A04A8B">
        <w:rPr>
          <w:sz w:val="28"/>
          <w:szCs w:val="28"/>
          <w:lang w:val="en-US" w:eastAsia="nl-NL"/>
        </w:rPr>
        <w:t>For the purposes of implementing reduction and/or elimination of customs duties</w:t>
      </w:r>
      <w:r w:rsidR="00A93146" w:rsidRPr="00A04A8B">
        <w:rPr>
          <w:sz w:val="28"/>
          <w:szCs w:val="28"/>
          <w:lang w:val="en-US" w:eastAsia="nl-NL"/>
        </w:rPr>
        <w:t>, the first reduction shall ta</w:t>
      </w:r>
      <w:bookmarkStart w:id="0" w:name="_GoBack"/>
      <w:bookmarkEnd w:id="0"/>
      <w:r w:rsidR="00A93146" w:rsidRPr="00A04A8B">
        <w:rPr>
          <w:sz w:val="28"/>
          <w:szCs w:val="28"/>
          <w:lang w:val="en-US" w:eastAsia="nl-NL"/>
        </w:rPr>
        <w:t>ke place on the date of entry into force of this Agreement</w:t>
      </w:r>
      <w:r w:rsidR="00272AC4" w:rsidRPr="00A04A8B">
        <w:rPr>
          <w:sz w:val="28"/>
          <w:szCs w:val="28"/>
          <w:lang w:val="en-US" w:eastAsia="nl-NL"/>
        </w:rPr>
        <w:t xml:space="preserve">, </w:t>
      </w:r>
      <w:r w:rsidR="00A93146" w:rsidRPr="00A04A8B">
        <w:rPr>
          <w:sz w:val="28"/>
          <w:szCs w:val="28"/>
          <w:lang w:val="en-US" w:eastAsia="nl-NL"/>
        </w:rPr>
        <w:t>and the subsequent reductions shall take place on</w:t>
      </w:r>
      <w:r w:rsidR="00272AC4" w:rsidRPr="00A04A8B">
        <w:rPr>
          <w:sz w:val="28"/>
          <w:szCs w:val="28"/>
          <w:lang w:val="en-US" w:eastAsia="nl-NL"/>
        </w:rPr>
        <w:t xml:space="preserve"> 1</w:t>
      </w:r>
      <w:r w:rsidR="00A93146" w:rsidRPr="00A04A8B">
        <w:rPr>
          <w:sz w:val="28"/>
          <w:szCs w:val="28"/>
          <w:lang w:val="en-US" w:eastAsia="nl-NL"/>
        </w:rPr>
        <w:t xml:space="preserve"> January of each following year</w:t>
      </w:r>
      <w:r w:rsidR="00735C84" w:rsidRPr="00A04A8B">
        <w:rPr>
          <w:sz w:val="28"/>
          <w:szCs w:val="28"/>
          <w:lang w:val="en-US" w:eastAsia="nl-NL"/>
        </w:rPr>
        <w:t>.</w:t>
      </w:r>
    </w:p>
    <w:p w14:paraId="52FDE53A" w14:textId="77777777" w:rsidR="00DE6FD8" w:rsidRPr="00A04A8B" w:rsidRDefault="00DE6FD8" w:rsidP="00DE6FD8">
      <w:pPr>
        <w:pStyle w:val="1"/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</w:p>
    <w:p w14:paraId="714FBBE8" w14:textId="77777777" w:rsidR="005375BF" w:rsidRPr="00A04A8B" w:rsidRDefault="00A252D5" w:rsidP="00DE6FD8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  <w:r w:rsidRPr="00A04A8B">
        <w:rPr>
          <w:sz w:val="28"/>
          <w:szCs w:val="28"/>
          <w:lang w:val="en-US" w:eastAsia="nl-NL"/>
        </w:rPr>
        <w:t>In</w:t>
      </w:r>
      <w:r w:rsidR="00C621C5" w:rsidRPr="00A04A8B">
        <w:rPr>
          <w:sz w:val="28"/>
          <w:szCs w:val="28"/>
        </w:rPr>
        <w:t xml:space="preserve"> the year of entry into force of this Agreement, the initial reduction </w:t>
      </w:r>
      <w:r w:rsidR="00BD00DF" w:rsidRPr="00A04A8B">
        <w:rPr>
          <w:sz w:val="28"/>
          <w:szCs w:val="28"/>
        </w:rPr>
        <w:t>or</w:t>
      </w:r>
      <w:r w:rsidR="00C621C5" w:rsidRPr="00A04A8B">
        <w:rPr>
          <w:sz w:val="28"/>
          <w:szCs w:val="28"/>
        </w:rPr>
        <w:t xml:space="preserve"> elimination of customs duties shall be implemented at the level of reduction or elimination specified for that</w:t>
      </w:r>
      <w:r w:rsidR="00516A8D" w:rsidRPr="00A04A8B">
        <w:rPr>
          <w:sz w:val="28"/>
          <w:szCs w:val="28"/>
        </w:rPr>
        <w:t xml:space="preserve"> particular</w:t>
      </w:r>
      <w:r w:rsidR="00C621C5" w:rsidRPr="00A04A8B">
        <w:rPr>
          <w:sz w:val="28"/>
          <w:szCs w:val="28"/>
        </w:rPr>
        <w:t xml:space="preserve"> year in the </w:t>
      </w:r>
      <w:r w:rsidR="00BD00DF" w:rsidRPr="00A04A8B">
        <w:rPr>
          <w:sz w:val="28"/>
          <w:szCs w:val="28"/>
        </w:rPr>
        <w:t>s</w:t>
      </w:r>
      <w:r w:rsidR="00C621C5" w:rsidRPr="00A04A8B">
        <w:rPr>
          <w:sz w:val="28"/>
          <w:szCs w:val="28"/>
        </w:rPr>
        <w:t xml:space="preserve">chedules of </w:t>
      </w:r>
      <w:r w:rsidR="00BD00DF" w:rsidRPr="00A04A8B">
        <w:rPr>
          <w:sz w:val="28"/>
          <w:szCs w:val="28"/>
        </w:rPr>
        <w:t>t</w:t>
      </w:r>
      <w:r w:rsidR="00C621C5" w:rsidRPr="00A04A8B">
        <w:rPr>
          <w:sz w:val="28"/>
          <w:szCs w:val="28"/>
        </w:rPr>
        <w:t>ariff commitments in this Annex</w:t>
      </w:r>
      <w:r w:rsidR="00161054" w:rsidRPr="00A04A8B">
        <w:rPr>
          <w:sz w:val="28"/>
          <w:szCs w:val="28"/>
          <w:lang w:val="en-US" w:eastAsia="nl-NL"/>
        </w:rPr>
        <w:t>.</w:t>
      </w:r>
    </w:p>
    <w:p w14:paraId="1AE8AB52" w14:textId="77777777" w:rsidR="00DE6FD8" w:rsidRPr="00A04A8B" w:rsidRDefault="00DE6FD8" w:rsidP="00DE6FD8">
      <w:pPr>
        <w:pStyle w:val="1"/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</w:p>
    <w:p w14:paraId="6B011BF6" w14:textId="50E6DCA5" w:rsidR="005375BF" w:rsidRPr="00A04A8B" w:rsidRDefault="009E4475" w:rsidP="00DE6FD8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  <w:r>
        <w:rPr>
          <w:sz w:val="28"/>
          <w:szCs w:val="28"/>
          <w:lang w:val="en-US" w:eastAsia="nl-NL"/>
        </w:rPr>
        <w:t>O</w:t>
      </w:r>
      <w:r w:rsidR="005375BF" w:rsidRPr="00A04A8B">
        <w:rPr>
          <w:sz w:val="28"/>
          <w:szCs w:val="28"/>
          <w:lang w:val="en-US" w:eastAsia="nl-NL"/>
        </w:rPr>
        <w:t>riginating goods classified under the tariff lines indicated with “U” shall be excluded from any tariff commitment. Customs duties on such originating goods shall be applied in accordance with</w:t>
      </w:r>
      <w:r w:rsidR="00807F0C" w:rsidRPr="00A04A8B">
        <w:rPr>
          <w:sz w:val="28"/>
          <w:szCs w:val="28"/>
          <w:lang w:val="en-US" w:eastAsia="nl-NL"/>
        </w:rPr>
        <w:t xml:space="preserve"> </w:t>
      </w:r>
      <w:r w:rsidR="000C1DEE" w:rsidRPr="00A04A8B">
        <w:rPr>
          <w:sz w:val="28"/>
          <w:szCs w:val="28"/>
          <w:lang w:val="en-US" w:eastAsia="nl-NL"/>
        </w:rPr>
        <w:t>the m</w:t>
      </w:r>
      <w:r w:rsidR="005375BF" w:rsidRPr="00A04A8B">
        <w:rPr>
          <w:sz w:val="28"/>
          <w:szCs w:val="28"/>
          <w:lang w:val="en-US" w:eastAsia="nl-NL"/>
        </w:rPr>
        <w:t>ost-</w:t>
      </w:r>
      <w:proofErr w:type="spellStart"/>
      <w:r w:rsidR="005375BF" w:rsidRPr="00A04A8B">
        <w:rPr>
          <w:sz w:val="28"/>
          <w:szCs w:val="28"/>
          <w:lang w:val="en-US" w:eastAsia="nl-NL"/>
        </w:rPr>
        <w:t>favoured</w:t>
      </w:r>
      <w:proofErr w:type="spellEnd"/>
      <w:r w:rsidR="005375BF" w:rsidRPr="00A04A8B">
        <w:rPr>
          <w:sz w:val="28"/>
          <w:szCs w:val="28"/>
          <w:lang w:val="en-US" w:eastAsia="nl-NL"/>
        </w:rPr>
        <w:t>-nation treatment pursuant to Article</w:t>
      </w:r>
      <w:r w:rsidR="000C1DEE" w:rsidRPr="00A04A8B">
        <w:rPr>
          <w:sz w:val="28"/>
          <w:szCs w:val="28"/>
          <w:lang w:val="en-US" w:eastAsia="nl-NL"/>
        </w:rPr>
        <w:t xml:space="preserve"> 2.1 of this Agreement</w:t>
      </w:r>
      <w:r w:rsidR="005375BF" w:rsidRPr="00A04A8B">
        <w:rPr>
          <w:sz w:val="28"/>
          <w:szCs w:val="28"/>
          <w:lang w:val="en-US" w:eastAsia="nl-NL"/>
        </w:rPr>
        <w:t xml:space="preserve"> as from the date of entry into force of this Agreement.</w:t>
      </w:r>
    </w:p>
    <w:p w14:paraId="249AAEE5" w14:textId="77777777" w:rsidR="00DE6FD8" w:rsidRPr="00A04A8B" w:rsidRDefault="00DE6FD8" w:rsidP="00DE6FD8">
      <w:pPr>
        <w:pStyle w:val="1"/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</w:p>
    <w:p w14:paraId="5D344ADA" w14:textId="77777777" w:rsidR="005375BF" w:rsidRPr="00A04A8B" w:rsidRDefault="005375BF" w:rsidP="00DE6FD8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  <w:r w:rsidRPr="00A04A8B">
        <w:rPr>
          <w:sz w:val="28"/>
          <w:szCs w:val="28"/>
          <w:lang w:val="en-US" w:eastAsia="nl-NL"/>
        </w:rPr>
        <w:t>Originating goods classified under the tariff lines indicated with “T” shall be exempt</w:t>
      </w:r>
      <w:r w:rsidR="003828BF" w:rsidRPr="00A04A8B">
        <w:rPr>
          <w:sz w:val="28"/>
          <w:szCs w:val="28"/>
          <w:lang w:val="en-US" w:eastAsia="nl-NL"/>
        </w:rPr>
        <w:t>ed</w:t>
      </w:r>
      <w:r w:rsidRPr="00A04A8B">
        <w:rPr>
          <w:sz w:val="28"/>
          <w:szCs w:val="28"/>
          <w:lang w:val="en-US" w:eastAsia="nl-NL"/>
        </w:rPr>
        <w:t xml:space="preserve"> from customs duties unless customs duties for such goods are applied in accordance with Article</w:t>
      </w:r>
      <w:r w:rsidR="00E14F53" w:rsidRPr="00A04A8B">
        <w:rPr>
          <w:sz w:val="28"/>
          <w:szCs w:val="28"/>
          <w:lang w:val="en-US" w:eastAsia="nl-NL"/>
        </w:rPr>
        <w:t xml:space="preserve"> 2.10 of</w:t>
      </w:r>
      <w:r w:rsidR="000C1DEE" w:rsidRPr="00A04A8B">
        <w:rPr>
          <w:sz w:val="28"/>
          <w:szCs w:val="28"/>
          <w:lang w:val="en-US" w:eastAsia="nl-NL"/>
        </w:rPr>
        <w:t xml:space="preserve"> this Agreement</w:t>
      </w:r>
      <w:r w:rsidRPr="00A04A8B">
        <w:rPr>
          <w:sz w:val="28"/>
          <w:szCs w:val="28"/>
          <w:lang w:val="en-US" w:eastAsia="nl-NL"/>
        </w:rPr>
        <w:t>.</w:t>
      </w:r>
    </w:p>
    <w:p w14:paraId="3A2867DC" w14:textId="77777777" w:rsidR="00DE6FD8" w:rsidRPr="00A04A8B" w:rsidRDefault="00DE6FD8" w:rsidP="00DE6FD8">
      <w:pPr>
        <w:pStyle w:val="1"/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</w:p>
    <w:p w14:paraId="3B253485" w14:textId="77777777" w:rsidR="005375BF" w:rsidRPr="00A04A8B" w:rsidRDefault="005375BF" w:rsidP="00DE6FD8">
      <w:pPr>
        <w:pStyle w:val="1"/>
        <w:numPr>
          <w:ilvl w:val="0"/>
          <w:numId w:val="2"/>
        </w:numPr>
        <w:tabs>
          <w:tab w:val="clear" w:pos="1070"/>
        </w:tabs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  <w:r w:rsidRPr="00A04A8B">
        <w:rPr>
          <w:sz w:val="28"/>
          <w:szCs w:val="28"/>
          <w:lang w:val="en-US" w:eastAsia="nl-NL"/>
        </w:rPr>
        <w:t>Customs duties on originating goods classified under the tariff lines indicated with “Q” shall be appli</w:t>
      </w:r>
      <w:r w:rsidR="00B3418C" w:rsidRPr="00A04A8B">
        <w:rPr>
          <w:sz w:val="28"/>
          <w:szCs w:val="28"/>
          <w:lang w:val="en-US" w:eastAsia="nl-NL"/>
        </w:rPr>
        <w:t xml:space="preserve">ed in accordance with </w:t>
      </w:r>
      <w:r w:rsidR="003828BF" w:rsidRPr="00A04A8B">
        <w:rPr>
          <w:sz w:val="28"/>
          <w:szCs w:val="28"/>
          <w:lang w:val="en-US" w:eastAsia="nl-NL"/>
        </w:rPr>
        <w:t xml:space="preserve">each </w:t>
      </w:r>
      <w:r w:rsidR="00B3418C" w:rsidRPr="00A04A8B">
        <w:rPr>
          <w:sz w:val="28"/>
          <w:szCs w:val="28"/>
          <w:lang w:val="en-US" w:eastAsia="nl-NL"/>
        </w:rPr>
        <w:t>Party’</w:t>
      </w:r>
      <w:r w:rsidRPr="00A04A8B">
        <w:rPr>
          <w:sz w:val="28"/>
          <w:szCs w:val="28"/>
          <w:lang w:val="en-US" w:eastAsia="nl-NL"/>
        </w:rPr>
        <w:t xml:space="preserve">s relevant </w:t>
      </w:r>
      <w:r w:rsidR="0096619D" w:rsidRPr="00A04A8B">
        <w:rPr>
          <w:sz w:val="28"/>
          <w:szCs w:val="28"/>
          <w:lang w:val="en-US" w:eastAsia="nl-NL"/>
        </w:rPr>
        <w:t>notes</w:t>
      </w:r>
      <w:r w:rsidR="00305096" w:rsidRPr="00A04A8B">
        <w:rPr>
          <w:sz w:val="28"/>
          <w:szCs w:val="28"/>
          <w:lang w:val="en-US" w:eastAsia="nl-NL"/>
        </w:rPr>
        <w:t xml:space="preserve"> on tariff rate quotas</w:t>
      </w:r>
      <w:r w:rsidR="0096619D" w:rsidRPr="00A04A8B">
        <w:rPr>
          <w:sz w:val="28"/>
          <w:szCs w:val="28"/>
          <w:lang w:val="en-US" w:eastAsia="nl-NL"/>
        </w:rPr>
        <w:t xml:space="preserve"> in</w:t>
      </w:r>
      <w:r w:rsidR="00305096" w:rsidRPr="00A04A8B">
        <w:rPr>
          <w:sz w:val="28"/>
          <w:szCs w:val="28"/>
          <w:lang w:val="en-US" w:eastAsia="nl-NL"/>
        </w:rPr>
        <w:t xml:space="preserve"> this</w:t>
      </w:r>
      <w:r w:rsidR="0096619D" w:rsidRPr="00A04A8B">
        <w:rPr>
          <w:sz w:val="28"/>
          <w:szCs w:val="28"/>
          <w:lang w:val="en-US" w:eastAsia="nl-NL"/>
        </w:rPr>
        <w:t xml:space="preserve"> </w:t>
      </w:r>
      <w:r w:rsidRPr="00A04A8B">
        <w:rPr>
          <w:sz w:val="28"/>
          <w:szCs w:val="28"/>
          <w:lang w:val="en-US" w:eastAsia="nl-NL"/>
        </w:rPr>
        <w:t>Annex.</w:t>
      </w:r>
    </w:p>
    <w:sectPr w:rsidR="005375BF" w:rsidRPr="00A04A8B" w:rsidSect="00AE0201">
      <w:pgSz w:w="11906" w:h="16838"/>
      <w:pgMar w:top="1418" w:right="1191" w:bottom="1418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714E"/>
    <w:multiLevelType w:val="multilevel"/>
    <w:tmpl w:val="204EC0F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905FDE"/>
    <w:multiLevelType w:val="multilevel"/>
    <w:tmpl w:val="204EC0F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1CE"/>
    <w:rsid w:val="000040CA"/>
    <w:rsid w:val="00005708"/>
    <w:rsid w:val="00006FA1"/>
    <w:rsid w:val="00007925"/>
    <w:rsid w:val="00040255"/>
    <w:rsid w:val="00057F5B"/>
    <w:rsid w:val="000A03AC"/>
    <w:rsid w:val="000A0DD9"/>
    <w:rsid w:val="000C1DEE"/>
    <w:rsid w:val="00125CE9"/>
    <w:rsid w:val="001411CE"/>
    <w:rsid w:val="00161054"/>
    <w:rsid w:val="00164070"/>
    <w:rsid w:val="00167447"/>
    <w:rsid w:val="001820C2"/>
    <w:rsid w:val="001D29EB"/>
    <w:rsid w:val="00211140"/>
    <w:rsid w:val="00236044"/>
    <w:rsid w:val="00237823"/>
    <w:rsid w:val="00256BD9"/>
    <w:rsid w:val="00257AFB"/>
    <w:rsid w:val="00267885"/>
    <w:rsid w:val="00272AC4"/>
    <w:rsid w:val="002737DE"/>
    <w:rsid w:val="00277C2D"/>
    <w:rsid w:val="00295266"/>
    <w:rsid w:val="002B1D0A"/>
    <w:rsid w:val="002B2736"/>
    <w:rsid w:val="002D02D8"/>
    <w:rsid w:val="002F45AE"/>
    <w:rsid w:val="00305096"/>
    <w:rsid w:val="00325528"/>
    <w:rsid w:val="00327624"/>
    <w:rsid w:val="00345095"/>
    <w:rsid w:val="0037429E"/>
    <w:rsid w:val="00382587"/>
    <w:rsid w:val="003828BF"/>
    <w:rsid w:val="003A11CD"/>
    <w:rsid w:val="003E4CDA"/>
    <w:rsid w:val="00411A0B"/>
    <w:rsid w:val="00430E52"/>
    <w:rsid w:val="00460709"/>
    <w:rsid w:val="00461950"/>
    <w:rsid w:val="004A6CC5"/>
    <w:rsid w:val="004B25EE"/>
    <w:rsid w:val="004F1A3C"/>
    <w:rsid w:val="004F60C5"/>
    <w:rsid w:val="005102BD"/>
    <w:rsid w:val="00515915"/>
    <w:rsid w:val="00516A8D"/>
    <w:rsid w:val="0052785E"/>
    <w:rsid w:val="005375BF"/>
    <w:rsid w:val="00563D82"/>
    <w:rsid w:val="005658B6"/>
    <w:rsid w:val="0059062E"/>
    <w:rsid w:val="005C35DC"/>
    <w:rsid w:val="005D0956"/>
    <w:rsid w:val="00600775"/>
    <w:rsid w:val="00605AAC"/>
    <w:rsid w:val="006136AA"/>
    <w:rsid w:val="0062193D"/>
    <w:rsid w:val="0064673F"/>
    <w:rsid w:val="006663BC"/>
    <w:rsid w:val="00694CC8"/>
    <w:rsid w:val="006C23E9"/>
    <w:rsid w:val="006C4CF6"/>
    <w:rsid w:val="006D06CE"/>
    <w:rsid w:val="00706925"/>
    <w:rsid w:val="007129E8"/>
    <w:rsid w:val="00735C84"/>
    <w:rsid w:val="007E690A"/>
    <w:rsid w:val="00807F0C"/>
    <w:rsid w:val="008130B4"/>
    <w:rsid w:val="00850A43"/>
    <w:rsid w:val="008554BF"/>
    <w:rsid w:val="00862F1D"/>
    <w:rsid w:val="008B390A"/>
    <w:rsid w:val="008E3264"/>
    <w:rsid w:val="00903FD6"/>
    <w:rsid w:val="0090499C"/>
    <w:rsid w:val="00905C74"/>
    <w:rsid w:val="00924D40"/>
    <w:rsid w:val="0096619D"/>
    <w:rsid w:val="0097283E"/>
    <w:rsid w:val="00981B63"/>
    <w:rsid w:val="00986EEC"/>
    <w:rsid w:val="00996504"/>
    <w:rsid w:val="0099726C"/>
    <w:rsid w:val="009A5706"/>
    <w:rsid w:val="009A6377"/>
    <w:rsid w:val="009B681D"/>
    <w:rsid w:val="009D3D88"/>
    <w:rsid w:val="009D56E2"/>
    <w:rsid w:val="009E4475"/>
    <w:rsid w:val="00A00187"/>
    <w:rsid w:val="00A02E4D"/>
    <w:rsid w:val="00A04A8B"/>
    <w:rsid w:val="00A252D5"/>
    <w:rsid w:val="00A45273"/>
    <w:rsid w:val="00A57184"/>
    <w:rsid w:val="00A66498"/>
    <w:rsid w:val="00A93146"/>
    <w:rsid w:val="00AD5225"/>
    <w:rsid w:val="00AE0201"/>
    <w:rsid w:val="00AE7FF9"/>
    <w:rsid w:val="00B179FD"/>
    <w:rsid w:val="00B3418C"/>
    <w:rsid w:val="00B408F1"/>
    <w:rsid w:val="00B95E3E"/>
    <w:rsid w:val="00B97973"/>
    <w:rsid w:val="00BD00DF"/>
    <w:rsid w:val="00C04E02"/>
    <w:rsid w:val="00C370A4"/>
    <w:rsid w:val="00C621C5"/>
    <w:rsid w:val="00C703C0"/>
    <w:rsid w:val="00C8651F"/>
    <w:rsid w:val="00CB36E3"/>
    <w:rsid w:val="00CC12A4"/>
    <w:rsid w:val="00CF1A25"/>
    <w:rsid w:val="00D53A90"/>
    <w:rsid w:val="00DA7C49"/>
    <w:rsid w:val="00DE6FD8"/>
    <w:rsid w:val="00DF3D06"/>
    <w:rsid w:val="00DF77E4"/>
    <w:rsid w:val="00E0339A"/>
    <w:rsid w:val="00E14F53"/>
    <w:rsid w:val="00EB2678"/>
    <w:rsid w:val="00F00D15"/>
    <w:rsid w:val="00F113D1"/>
    <w:rsid w:val="00F250A9"/>
    <w:rsid w:val="00F42745"/>
    <w:rsid w:val="00F42D07"/>
    <w:rsid w:val="00F51BE8"/>
    <w:rsid w:val="00F83EAF"/>
    <w:rsid w:val="00FE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28B903"/>
  <w15:docId w15:val="{B267D68E-674E-4487-8553-44656650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9E8"/>
    <w:pPr>
      <w:spacing w:after="200" w:line="276" w:lineRule="auto"/>
    </w:pPr>
    <w:rPr>
      <w:rFonts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77E4"/>
    <w:pPr>
      <w:keepNext/>
      <w:keepLines/>
      <w:spacing w:before="200" w:after="0"/>
      <w:outlineLvl w:val="1"/>
    </w:pPr>
    <w:rPr>
      <w:rFonts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325528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F77E4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25528"/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table" w:styleId="TableGrid">
    <w:name w:val="Table Grid"/>
    <w:basedOn w:val="TableNormal"/>
    <w:uiPriority w:val="99"/>
    <w:rsid w:val="008130B4"/>
    <w:rPr>
      <w:rFonts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99"/>
    <w:qFormat/>
    <w:rsid w:val="00325528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325528"/>
  </w:style>
  <w:style w:type="character" w:styleId="Hyperlink">
    <w:name w:val="Hyperlink"/>
    <w:basedOn w:val="DefaultParagraphFont"/>
    <w:uiPriority w:val="99"/>
    <w:semiHidden/>
    <w:rsid w:val="0032552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C3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35D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A6377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850A4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50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1A3"/>
    <w:rPr>
      <w:rFonts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50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1A3"/>
    <w:rPr>
      <w:rFonts w:cs="Arial"/>
      <w:b/>
      <w:bCs/>
      <w:sz w:val="20"/>
      <w:szCs w:val="20"/>
    </w:rPr>
  </w:style>
  <w:style w:type="paragraph" w:customStyle="1" w:styleId="article">
    <w:name w:val="article"/>
    <w:basedOn w:val="Normal"/>
    <w:rsid w:val="008554BF"/>
    <w:pPr>
      <w:suppressAutoHyphens/>
      <w:autoSpaceDN w:val="0"/>
      <w:spacing w:after="0" w:line="240" w:lineRule="auto"/>
      <w:jc w:val="center"/>
      <w:textAlignment w:val="baseline"/>
    </w:pPr>
    <w:rPr>
      <w:rFonts w:ascii="Courier New" w:hAnsi="Courier New" w:cs="Times New Roman"/>
      <w:sz w:val="24"/>
      <w:szCs w:val="20"/>
      <w:lang w:val="en-GB" w:eastAsia="en-US"/>
    </w:rPr>
  </w:style>
  <w:style w:type="paragraph" w:customStyle="1" w:styleId="SCTitle2">
    <w:name w:val="SC Title 2"/>
    <w:basedOn w:val="Normal"/>
    <w:next w:val="Normal"/>
    <w:rsid w:val="008554BF"/>
    <w:pPr>
      <w:keepNext/>
      <w:suppressAutoHyphens/>
      <w:autoSpaceDN w:val="0"/>
      <w:spacing w:before="240" w:after="24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 w:eastAsia="en-US"/>
    </w:rPr>
  </w:style>
  <w:style w:type="paragraph" w:customStyle="1" w:styleId="1">
    <w:name w:val="Абзац списка1"/>
    <w:basedOn w:val="Normal"/>
    <w:uiPriority w:val="34"/>
    <w:qFormat/>
    <w:rsid w:val="00DE6FD8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hAnsi="Times New Roman" w:cs="Times New Roman"/>
      <w:color w:val="00000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4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ean.fta.govt.nz/chapter-18-final-provision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Annex 1- Schedules of Tariff Commitments</vt:lpstr>
      <vt:lpstr>Annex 1- Schedules of Tariff Commitments</vt:lpstr>
    </vt:vector>
  </TitlesOfParts>
  <Company>Hewlett-Packard Company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1- Schedules of Tariff Commitments</dc:title>
  <dc:creator>Artyom Anikyev</dc:creator>
  <cp:lastModifiedBy>Bui Binh Giang</cp:lastModifiedBy>
  <cp:revision>2</cp:revision>
  <cp:lastPrinted>2015-05-29T09:50:00Z</cp:lastPrinted>
  <dcterms:created xsi:type="dcterms:W3CDTF">2015-05-29T10:14:00Z</dcterms:created>
  <dcterms:modified xsi:type="dcterms:W3CDTF">2015-05-29T10:14:00Z</dcterms:modified>
</cp:coreProperties>
</file>